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E9" w:rsidRDefault="00B565E9" w:rsidP="00A1161C">
      <w:pPr>
        <w:jc w:val="both"/>
      </w:pPr>
    </w:p>
    <w:p w:rsidR="00DD11C1" w:rsidRDefault="00DD11C1" w:rsidP="00FD7FA6">
      <w:pPr>
        <w:jc w:val="center"/>
      </w:pPr>
    </w:p>
    <w:p w:rsidR="00DD11C1" w:rsidRDefault="00FD7FA6" w:rsidP="00FD7FA6">
      <w:pPr>
        <w:jc w:val="center"/>
      </w:pPr>
      <w:r w:rsidRPr="00DD11C1">
        <w:rPr>
          <w:rFonts w:ascii="Calibri" w:eastAsia="Calibri" w:hAnsi="Calibri" w:cs="Times New Roman"/>
          <w:noProof/>
          <w:sz w:val="20"/>
          <w:lang w:eastAsia="es-ES"/>
        </w:rPr>
        <w:drawing>
          <wp:inline distT="0" distB="0" distL="0" distR="0" wp14:anchorId="0037F3E9" wp14:editId="7D94DB60">
            <wp:extent cx="1112292" cy="933412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00" cy="933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8E8" w:rsidRPr="00CA08E8" w:rsidRDefault="00CA08E8" w:rsidP="00FD7FA6">
      <w:pPr>
        <w:jc w:val="center"/>
        <w:rPr>
          <w:b/>
        </w:rPr>
      </w:pPr>
      <w:r w:rsidRPr="00CA08E8">
        <w:rPr>
          <w:b/>
        </w:rPr>
        <w:t>Facultad Enfermeria Tecnología de la Salud</w:t>
      </w:r>
    </w:p>
    <w:p w:rsidR="00763460" w:rsidRDefault="00CA08E8" w:rsidP="00CA08E8">
      <w:pPr>
        <w:jc w:val="center"/>
        <w:rPr>
          <w:b/>
        </w:rPr>
      </w:pPr>
      <w:r w:rsidRPr="00CA08E8">
        <w:rPr>
          <w:b/>
        </w:rPr>
        <w:t>Convocatoria a proyectos</w:t>
      </w:r>
      <w:r>
        <w:rPr>
          <w:b/>
        </w:rPr>
        <w:t xml:space="preserve"> 2024</w:t>
      </w:r>
    </w:p>
    <w:p w:rsidR="00CA08E8" w:rsidRPr="00CA08E8" w:rsidRDefault="00CA08E8" w:rsidP="00CA08E8">
      <w:pPr>
        <w:jc w:val="center"/>
        <w:rPr>
          <w:b/>
        </w:rPr>
      </w:pPr>
    </w:p>
    <w:p w:rsidR="0045008B" w:rsidRDefault="0052033A" w:rsidP="00A1161C">
      <w:pPr>
        <w:jc w:val="both"/>
        <w:rPr>
          <w:iCs/>
          <w:lang w:val="es-ES_tradnl"/>
        </w:rPr>
      </w:pPr>
      <w:r w:rsidRPr="0052033A">
        <w:t>El departamento de Ciencia, Innovación, Tecnología y Posgrado convoca a los profesionales y académicos de la Facultad de Enfermería Tecnología de la</w:t>
      </w:r>
      <w:r w:rsidR="00763460">
        <w:t xml:space="preserve"> Salud a la presentación </w:t>
      </w:r>
      <w:r w:rsidRPr="0052033A">
        <w:rPr>
          <w:lang w:val="es-ES_tradnl"/>
        </w:rPr>
        <w:t xml:space="preserve">de </w:t>
      </w:r>
      <w:r w:rsidR="00763460">
        <w:rPr>
          <w:lang w:val="es-ES_tradnl"/>
        </w:rPr>
        <w:t xml:space="preserve">proyectos de </w:t>
      </w:r>
      <w:r w:rsidRPr="0052033A">
        <w:rPr>
          <w:lang w:val="es-ES_tradnl"/>
        </w:rPr>
        <w:t xml:space="preserve">investigación </w:t>
      </w:r>
      <w:r w:rsidR="00CA08E8">
        <w:rPr>
          <w:lang w:val="es-ES_tradnl"/>
        </w:rPr>
        <w:t>científico-técnicos,</w:t>
      </w:r>
      <w:r w:rsidR="0045008B" w:rsidRPr="0045008B">
        <w:rPr>
          <w:lang w:val="es-ES_tradnl"/>
        </w:rPr>
        <w:t xml:space="preserve"> de i</w:t>
      </w:r>
      <w:r w:rsidR="00EF2356">
        <w:rPr>
          <w:lang w:val="es-ES_tradnl"/>
        </w:rPr>
        <w:t>nvestigación – desarrollo y de i</w:t>
      </w:r>
      <w:r w:rsidR="0045008B" w:rsidRPr="0045008B">
        <w:rPr>
          <w:lang w:val="es-ES_tradnl"/>
        </w:rPr>
        <w:t>nnovación tecnológica</w:t>
      </w:r>
      <w:r>
        <w:rPr>
          <w:lang w:val="es-ES_tradnl"/>
        </w:rPr>
        <w:t xml:space="preserve"> </w:t>
      </w:r>
      <w:r w:rsidR="00FD7FA6">
        <w:rPr>
          <w:lang w:val="es-ES_tradnl"/>
        </w:rPr>
        <w:t xml:space="preserve">que </w:t>
      </w:r>
      <w:r w:rsidR="00763460">
        <w:rPr>
          <w:lang w:val="es-ES_tradnl"/>
        </w:rPr>
        <w:t xml:space="preserve">respondan a </w:t>
      </w:r>
      <w:r w:rsidR="00763460">
        <w:rPr>
          <w:iCs/>
          <w:lang w:val="es-ES_tradnl"/>
        </w:rPr>
        <w:t xml:space="preserve">las prioridades </w:t>
      </w:r>
      <w:r w:rsidR="00CA08E8">
        <w:rPr>
          <w:iCs/>
          <w:lang w:val="es-ES_tradnl"/>
        </w:rPr>
        <w:t xml:space="preserve">y </w:t>
      </w:r>
      <w:r w:rsidR="00CA08E8" w:rsidRPr="0052033A">
        <w:rPr>
          <w:iCs/>
          <w:lang w:val="es-ES_tradnl"/>
        </w:rPr>
        <w:t>objetivos</w:t>
      </w:r>
      <w:r w:rsidRPr="0052033A">
        <w:rPr>
          <w:iCs/>
          <w:lang w:val="es-ES_tradnl"/>
        </w:rPr>
        <w:t xml:space="preserve"> del sector</w:t>
      </w:r>
      <w:r w:rsidR="00B565E9">
        <w:rPr>
          <w:iCs/>
          <w:lang w:val="es-ES_tradnl"/>
        </w:rPr>
        <w:t xml:space="preserve"> </w:t>
      </w:r>
      <w:r w:rsidR="00CA08E8">
        <w:rPr>
          <w:iCs/>
          <w:lang w:val="es-ES_tradnl"/>
        </w:rPr>
        <w:t>salud y</w:t>
      </w:r>
      <w:r w:rsidR="0045008B">
        <w:rPr>
          <w:iCs/>
          <w:lang w:val="es-ES_tradnl"/>
        </w:rPr>
        <w:t xml:space="preserve"> de la institución.</w:t>
      </w:r>
    </w:p>
    <w:p w:rsidR="00C63AA1" w:rsidRPr="00FD7FA6" w:rsidRDefault="00FD7FA6" w:rsidP="00A1161C">
      <w:pPr>
        <w:jc w:val="both"/>
        <w:rPr>
          <w:iCs/>
          <w:u w:val="single"/>
          <w:lang w:val="es-ES_tradnl"/>
        </w:rPr>
      </w:pPr>
      <w:r w:rsidRPr="00FD7FA6">
        <w:rPr>
          <w:iCs/>
          <w:u w:val="single"/>
          <w:lang w:val="es-ES_tradnl"/>
        </w:rPr>
        <w:t xml:space="preserve">Requisitos metodológicos para la presentación de proyectos de ciencia </w:t>
      </w:r>
      <w:r w:rsidR="00CA08E8" w:rsidRPr="00FD7FA6">
        <w:rPr>
          <w:iCs/>
          <w:u w:val="single"/>
          <w:lang w:val="es-ES_tradnl"/>
        </w:rPr>
        <w:t>tecnología</w:t>
      </w:r>
      <w:r w:rsidRPr="00FD7FA6">
        <w:rPr>
          <w:iCs/>
          <w:u w:val="single"/>
          <w:lang w:val="es-ES_tradnl"/>
        </w:rPr>
        <w:t xml:space="preserve"> e </w:t>
      </w:r>
      <w:r w:rsidR="00CA08E8" w:rsidRPr="00FD7FA6">
        <w:rPr>
          <w:iCs/>
          <w:u w:val="single"/>
          <w:lang w:val="es-ES_tradnl"/>
        </w:rPr>
        <w:t>innovación</w:t>
      </w:r>
      <w:r w:rsidRPr="00FD7FA6">
        <w:rPr>
          <w:iCs/>
          <w:u w:val="single"/>
          <w:lang w:val="es-ES_tradnl"/>
        </w:rPr>
        <w:t xml:space="preserve"> </w:t>
      </w:r>
      <w:bookmarkStart w:id="0" w:name="_GoBack"/>
      <w:bookmarkEnd w:id="0"/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En el proceso de la presentación, evaluación y aprobación de los proyectos a ejecutar a partir de enero de 2025, se debe tener en cuenta lo siguiente: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1. Todos los proyectos de investigación que se presenten a esta Convocatoria deben estar elaborados siguiendo las indicaciones metodológicas establecidas en la resolución 287/2019 establecida por el Ministerio de Ciencia Tecnología y Medio Ambiente (CITMA), a partir de las modificaciones realizadas en abril/2023,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(</w:t>
      </w:r>
      <w:r w:rsidR="00EF2356" w:rsidRPr="00C63AA1">
        <w:rPr>
          <w:iCs/>
          <w:lang w:val="es-ES_tradnl"/>
        </w:rPr>
        <w:t>Se</w:t>
      </w:r>
      <w:r w:rsidRPr="00C63AA1">
        <w:rPr>
          <w:iCs/>
          <w:lang w:val="es-ES_tradnl"/>
        </w:rPr>
        <w:t xml:space="preserve"> adjunta Anexo 3 con estas modificaciones).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2. Se dará prioridad a proyectos que tengan un carácter integrador y multidisciplinario y que estén dirigidos a resolver un problema específico con la participación inter especialidades e inter institucionales. Se evaluará la posibilidad de generar resultados </w:t>
      </w:r>
      <w:proofErr w:type="spellStart"/>
      <w:r w:rsidRPr="00C63AA1">
        <w:rPr>
          <w:iCs/>
          <w:lang w:val="es-ES_tradnl"/>
        </w:rPr>
        <w:t>introducibles</w:t>
      </w:r>
      <w:proofErr w:type="spellEnd"/>
      <w:r w:rsidRPr="00C63AA1">
        <w:rPr>
          <w:iCs/>
          <w:lang w:val="es-ES_tradnl"/>
        </w:rPr>
        <w:t xml:space="preserve"> en la práctica médica habitual, la docencia o la investigación según proceda y que responda a las siguientes </w:t>
      </w:r>
    </w:p>
    <w:p w:rsidR="00C63AA1" w:rsidRPr="00A93DCE" w:rsidRDefault="00A1161C" w:rsidP="00A1161C">
      <w:pPr>
        <w:jc w:val="both"/>
        <w:rPr>
          <w:b/>
          <w:iCs/>
          <w:u w:val="single"/>
          <w:lang w:val="es-ES_tradnl"/>
        </w:rPr>
      </w:pPr>
      <w:r w:rsidRPr="00A93DCE">
        <w:rPr>
          <w:b/>
          <w:iCs/>
          <w:u w:val="single"/>
          <w:lang w:val="es-ES_tradnl"/>
        </w:rPr>
        <w:t>Líneas</w:t>
      </w:r>
      <w:r w:rsidR="00C63AA1" w:rsidRPr="00A93DCE">
        <w:rPr>
          <w:b/>
          <w:iCs/>
          <w:u w:val="single"/>
          <w:lang w:val="es-ES_tradnl"/>
        </w:rPr>
        <w:t xml:space="preserve"> de investigación: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1. Enfermedades transmisibles con énfasis en dengue, ITS/VIH/Sida y enfrentamiento a la COVID-19.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2. Cáncer.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3. Determinantes de salud del PAMI.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4. Envejecimiento poblacional.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5. Control de calidad y diagnóstico de laboratorio en muestras clínicas y ambientales.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6. Determinantes de salud de Enfermedades no transmisibles.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7. Formación de Recursos Humanos.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8. Salud y Medio Ambiente con énfasis en Infestación por Vectores.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lastRenderedPageBreak/>
        <w:t>9. Promoción y Educación para la salud con énfasis en Adicciones, calidad de vida y salud mental.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10</w:t>
      </w:r>
      <w:r w:rsidR="00FD7FA6" w:rsidRPr="00C63AA1">
        <w:rPr>
          <w:iCs/>
          <w:lang w:val="es-ES_tradnl"/>
        </w:rPr>
        <w:t>. Desarrollo</w:t>
      </w:r>
      <w:r w:rsidRPr="00C63AA1">
        <w:rPr>
          <w:iCs/>
          <w:lang w:val="es-ES_tradnl"/>
        </w:rPr>
        <w:t xml:space="preserve"> de las Ciencias Médicas Básicas, preclínicas y clínicas.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11. Desarrollo de las Neurociencias.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12</w:t>
      </w:r>
      <w:r w:rsidR="00FD7FA6" w:rsidRPr="00C63AA1">
        <w:rPr>
          <w:iCs/>
          <w:lang w:val="es-ES_tradnl"/>
        </w:rPr>
        <w:t>. Medicina</w:t>
      </w:r>
      <w:r w:rsidRPr="00C63AA1">
        <w:rPr>
          <w:iCs/>
          <w:lang w:val="es-ES_tradnl"/>
        </w:rPr>
        <w:t xml:space="preserve"> Tradicional y Natural.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13</w:t>
      </w:r>
      <w:r w:rsidR="00FD7FA6" w:rsidRPr="00C63AA1">
        <w:rPr>
          <w:iCs/>
          <w:lang w:val="es-ES_tradnl"/>
        </w:rPr>
        <w:t>. Medicina</w:t>
      </w:r>
      <w:r w:rsidRPr="00C63AA1">
        <w:rPr>
          <w:iCs/>
          <w:lang w:val="es-ES_tradnl"/>
        </w:rPr>
        <w:t xml:space="preserve"> transfusional y regenerativa.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14</w:t>
      </w:r>
      <w:r w:rsidR="00FD7FA6" w:rsidRPr="00C63AA1">
        <w:rPr>
          <w:iCs/>
          <w:lang w:val="es-ES_tradnl"/>
        </w:rPr>
        <w:t>. Informatización</w:t>
      </w:r>
      <w:r w:rsidRPr="00C63AA1">
        <w:rPr>
          <w:iCs/>
          <w:lang w:val="es-ES_tradnl"/>
        </w:rPr>
        <w:t xml:space="preserve"> en salud.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15</w:t>
      </w:r>
      <w:r w:rsidR="00A1161C" w:rsidRPr="00C63AA1">
        <w:rPr>
          <w:iCs/>
          <w:lang w:val="es-ES_tradnl"/>
        </w:rPr>
        <w:t>. Evaluación</w:t>
      </w:r>
      <w:r w:rsidRPr="00C63AA1">
        <w:rPr>
          <w:iCs/>
          <w:lang w:val="es-ES_tradnl"/>
        </w:rPr>
        <w:t xml:space="preserve"> de tecnologías sanitarias.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Los proyectos deberán responder a alguna de las prioridades propuestas en el sector.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Prioridades de investigación e innovación 2024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1. Desarrollar investigaciones encaminadas al enfrentamiento a la COVID-19.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2. Enfrentamiento al Envejecimiento Poblacional, como un reto para el Sistema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Nacional de Salud y la Sociedad.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3. Mortalidad general por enfermedades crónicas no transmisibles y riesgos, que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incidan en el Cáncer y las afecciones vasculares (cardiacas, cerebrales y </w:t>
      </w:r>
      <w:r w:rsidR="00FD7FA6">
        <w:rPr>
          <w:iCs/>
          <w:lang w:val="es-ES_tradnl"/>
        </w:rPr>
        <w:t>r</w:t>
      </w:r>
      <w:r w:rsidRPr="00C63AA1">
        <w:rPr>
          <w:iCs/>
          <w:lang w:val="es-ES_tradnl"/>
        </w:rPr>
        <w:t>enales).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4. Desarrollo de investigaciones en servicios de salud, innovaciones, evaluación de tecnologías y generalización de resultados que respondan al cuadro de salud de la población, así como evaluación de la seguridad, protección, vigilancia y calidad de productos y servicios para la salud humana.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5. Investigaciones epidemiológicas y analíticas relacionadas con características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socio demográficas y morbimortalidad en mujeres en edad fértil, la madre y el recién nacido.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6. Implementación de sistemas para elevar la calidad de los servicios en la Atención Primaria de Salud y el desarrollo de Metodologías de promoción y prevención de salud que posibiliten cambios de comportamientos incidentes en los principales problemas de salud de la población.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7. Investigaciones de corte social con enfoque de Familia en el Sistema Nacional de Salud. 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8. Fortalecimiento de la higiene, epidemiología y microbiología; garantizando la disminución del índice de infestación por mosquito Aedes Aegypti, evitando la transmisión de </w:t>
      </w:r>
      <w:proofErr w:type="spellStart"/>
      <w:r w:rsidRPr="00C63AA1">
        <w:rPr>
          <w:iCs/>
          <w:lang w:val="es-ES_tradnl"/>
        </w:rPr>
        <w:t>arbovirosis</w:t>
      </w:r>
      <w:proofErr w:type="spellEnd"/>
      <w:r w:rsidRPr="00C63AA1">
        <w:rPr>
          <w:iCs/>
          <w:lang w:val="es-ES_tradnl"/>
        </w:rPr>
        <w:t>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9. Desarrollo y perfeccionamiento continúo de la gestión de Información y las plataformas de tecnologías asociadas en función de la salud de la población, la docencia médica y el conocimiento como dimensión para la transformación y construcción de sociedades sostenibles y sustentables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10. Perfeccionamiento del trabajo docente educativo de pre y posgrado y los</w:t>
      </w:r>
      <w:r w:rsidR="00A1161C">
        <w:rPr>
          <w:iCs/>
          <w:lang w:val="es-ES_tradnl"/>
        </w:rPr>
        <w:t xml:space="preserve"> </w:t>
      </w:r>
      <w:r w:rsidRPr="00C63AA1">
        <w:rPr>
          <w:iCs/>
          <w:lang w:val="es-ES_tradnl"/>
        </w:rPr>
        <w:t>estudios históricos sobre el desarrollo de los Recursos Humanos y la Educación Médica en Cuba.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11. Incrementar la exportación de servicios médicos y diversificar las fuentes de ingreso en sus diferentes modalidades de exportación.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lastRenderedPageBreak/>
        <w:t xml:space="preserve">12. Investigaciones para perfeccionar acciones de control interno y la </w:t>
      </w:r>
      <w:r w:rsidR="00A1161C" w:rsidRPr="00C63AA1">
        <w:rPr>
          <w:iCs/>
          <w:lang w:val="es-ES_tradnl"/>
        </w:rPr>
        <w:t>Implementación</w:t>
      </w:r>
      <w:r w:rsidRPr="00C63AA1">
        <w:rPr>
          <w:iCs/>
          <w:lang w:val="es-ES_tradnl"/>
        </w:rPr>
        <w:t xml:space="preserve"> y desarrollo del el P</w:t>
      </w:r>
      <w:r w:rsidR="00432C7C">
        <w:rPr>
          <w:iCs/>
          <w:lang w:val="es-ES_tradnl"/>
        </w:rPr>
        <w:t>rograma por la Eficiencia y el u</w:t>
      </w:r>
      <w:r w:rsidRPr="00C63AA1">
        <w:rPr>
          <w:iCs/>
          <w:lang w:val="es-ES_tradnl"/>
        </w:rPr>
        <w:t xml:space="preserve">so </w:t>
      </w:r>
      <w:r w:rsidR="00432C7C">
        <w:rPr>
          <w:iCs/>
          <w:lang w:val="es-ES_tradnl"/>
        </w:rPr>
        <w:t>racional de los r</w:t>
      </w:r>
      <w:r w:rsidR="00432C7C" w:rsidRPr="00432C7C">
        <w:rPr>
          <w:iCs/>
          <w:lang w:val="es-ES_tradnl"/>
        </w:rPr>
        <w:t>ecursos.</w:t>
      </w:r>
    </w:p>
    <w:p w:rsidR="00A1161C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 Serán de obligatorio cumplimiento los plazos del Cronograma de la Convocatoria que se adjuntan: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>1. Emisión de la convocatoria- se rea</w:t>
      </w:r>
      <w:r w:rsidR="00432C7C">
        <w:rPr>
          <w:iCs/>
          <w:lang w:val="es-ES_tradnl"/>
        </w:rPr>
        <w:t>lizará del 1ero de octubre al 15</w:t>
      </w:r>
      <w:r w:rsidRPr="00C63AA1">
        <w:rPr>
          <w:iCs/>
          <w:lang w:val="es-ES_tradnl"/>
        </w:rPr>
        <w:t xml:space="preserve"> de </w:t>
      </w:r>
      <w:r w:rsidR="00A1161C" w:rsidRPr="00C63AA1">
        <w:rPr>
          <w:iCs/>
          <w:lang w:val="es-ES_tradnl"/>
        </w:rPr>
        <w:t>Noviembre</w:t>
      </w:r>
      <w:r w:rsidRPr="00C63AA1">
        <w:rPr>
          <w:iCs/>
          <w:lang w:val="es-ES_tradnl"/>
        </w:rPr>
        <w:t xml:space="preserve"> del 2023</w:t>
      </w:r>
    </w:p>
    <w:p w:rsidR="00C63AA1" w:rsidRPr="00C63AA1" w:rsidRDefault="00C63AA1" w:rsidP="00A1161C">
      <w:pPr>
        <w:jc w:val="both"/>
        <w:rPr>
          <w:iCs/>
          <w:lang w:val="es-ES_tradnl"/>
        </w:rPr>
      </w:pPr>
      <w:r w:rsidRPr="00C63AA1">
        <w:rPr>
          <w:iCs/>
          <w:lang w:val="es-ES_tradnl"/>
        </w:rPr>
        <w:t xml:space="preserve">2. Envío de proyectos en versión electrónica editable (formato Word, letra </w:t>
      </w:r>
      <w:proofErr w:type="spellStart"/>
      <w:r w:rsidRPr="00C63AA1">
        <w:rPr>
          <w:iCs/>
          <w:lang w:val="es-ES_tradnl"/>
        </w:rPr>
        <w:t>arial</w:t>
      </w:r>
      <w:proofErr w:type="spellEnd"/>
      <w:r w:rsidRPr="00C63AA1">
        <w:rPr>
          <w:iCs/>
          <w:lang w:val="es-ES_tradnl"/>
        </w:rPr>
        <w:t xml:space="preserve"> 12 e interlineado sencillo), al Departamento de posgrado e investigaciones </w:t>
      </w:r>
      <w:r w:rsidR="00432C7C">
        <w:rPr>
          <w:iCs/>
          <w:lang w:val="es-ES_tradnl"/>
        </w:rPr>
        <w:t>para ser evaluados por el  consejos científico</w:t>
      </w:r>
      <w:r w:rsidR="00432C7C" w:rsidRPr="00C63AA1">
        <w:rPr>
          <w:iCs/>
          <w:lang w:val="es-ES_tradnl"/>
        </w:rPr>
        <w:t xml:space="preserve"> de</w:t>
      </w:r>
      <w:r w:rsidRPr="00C63AA1">
        <w:rPr>
          <w:iCs/>
          <w:lang w:val="es-ES_tradnl"/>
        </w:rPr>
        <w:t xml:space="preserve"> 2023.</w:t>
      </w:r>
    </w:p>
    <w:p w:rsidR="0052033A" w:rsidRDefault="00C63AA1" w:rsidP="00A1161C">
      <w:pPr>
        <w:jc w:val="both"/>
      </w:pPr>
      <w:r w:rsidRPr="00C63AA1">
        <w:rPr>
          <w:iCs/>
          <w:lang w:val="es-ES_tradnl"/>
        </w:rPr>
        <w:t xml:space="preserve"> </w:t>
      </w:r>
      <w:r w:rsidR="00763460">
        <w:t xml:space="preserve">Los proyectos serán entregados digital al Dpto  de CIT y P </w:t>
      </w:r>
    </w:p>
    <w:sectPr w:rsidR="00520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AF"/>
    <w:rsid w:val="0009078E"/>
    <w:rsid w:val="00432C7C"/>
    <w:rsid w:val="0045008B"/>
    <w:rsid w:val="00456FBB"/>
    <w:rsid w:val="0052033A"/>
    <w:rsid w:val="005416F2"/>
    <w:rsid w:val="006F1CF5"/>
    <w:rsid w:val="00763460"/>
    <w:rsid w:val="00882C19"/>
    <w:rsid w:val="00994747"/>
    <w:rsid w:val="00A1161C"/>
    <w:rsid w:val="00A93DCE"/>
    <w:rsid w:val="00B565E9"/>
    <w:rsid w:val="00C63AA1"/>
    <w:rsid w:val="00CA08E8"/>
    <w:rsid w:val="00CF43AF"/>
    <w:rsid w:val="00DD11C1"/>
    <w:rsid w:val="00EF23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A2A"/>
  <w15:docId w15:val="{092D5D95-824F-44F3-AA9C-4EB56EFB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Estudiante</cp:lastModifiedBy>
  <cp:revision>30</cp:revision>
  <dcterms:created xsi:type="dcterms:W3CDTF">2023-02-14T19:23:00Z</dcterms:created>
  <dcterms:modified xsi:type="dcterms:W3CDTF">2023-10-03T19:53:00Z</dcterms:modified>
</cp:coreProperties>
</file>